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A6313D" w14:textId="2754F6D7" w:rsidR="51AE024D" w:rsidRDefault="51AE024D" w:rsidP="51AE024D">
      <w:pPr>
        <w:pStyle w:val="Heading1"/>
      </w:pPr>
      <w:bookmarkStart w:id="0" w:name="_GoBack"/>
      <w:bookmarkEnd w:id="0"/>
      <w:r w:rsidRPr="51AE024D">
        <w:rPr>
          <w:color w:val="000000" w:themeColor="text1"/>
          <w:sz w:val="66"/>
          <w:szCs w:val="66"/>
        </w:rPr>
        <w:t>Assessment 1 Instructions: Architecture and Space</w:t>
      </w:r>
    </w:p>
    <w:p w14:paraId="1A1A6872" w14:textId="1E540E2A" w:rsidR="51AE024D" w:rsidRDefault="51AE024D" w:rsidP="51AE024D">
      <w:pPr>
        <w:pStyle w:val="ListParagraph"/>
        <w:numPr>
          <w:ilvl w:val="0"/>
          <w:numId w:val="1"/>
        </w:numPr>
        <w:rPr>
          <w:color w:val="FFFFFF" w:themeColor="background1"/>
          <w:sz w:val="18"/>
          <w:szCs w:val="18"/>
        </w:rPr>
      </w:pPr>
      <w:r w:rsidRPr="51AE024D">
        <w:rPr>
          <w:rFonts w:ascii="Calibri" w:eastAsia="Calibri" w:hAnsi="Calibri" w:cs="Calibri"/>
          <w:caps/>
          <w:color w:val="FFFFFF" w:themeColor="background1"/>
          <w:sz w:val="18"/>
          <w:szCs w:val="18"/>
        </w:rPr>
        <w:t>PRINT</w:t>
      </w:r>
    </w:p>
    <w:p w14:paraId="00961793" w14:textId="6C723EFA" w:rsidR="51AE024D" w:rsidRDefault="51AE024D" w:rsidP="51AE024D">
      <w:pPr>
        <w:pStyle w:val="ListParagraph"/>
        <w:numPr>
          <w:ilvl w:val="0"/>
          <w:numId w:val="1"/>
        </w:numPr>
        <w:rPr>
          <w:color w:val="222222"/>
          <w:sz w:val="25"/>
          <w:szCs w:val="25"/>
        </w:rPr>
      </w:pPr>
      <w:r w:rsidRPr="51AE024D">
        <w:rPr>
          <w:rFonts w:ascii="Calibri" w:eastAsia="Calibri" w:hAnsi="Calibri" w:cs="Calibri"/>
          <w:color w:val="222222"/>
          <w:sz w:val="25"/>
          <w:szCs w:val="25"/>
        </w:rPr>
        <w:t>Write a 5-pages examination of three different kinds of architecture that impact your daily life.</w:t>
      </w:r>
    </w:p>
    <w:p w14:paraId="1C188C6E" w14:textId="62728A6A" w:rsidR="51AE024D" w:rsidRDefault="51AE024D" w:rsidP="51AE024D">
      <w:pPr>
        <w:numPr>
          <w:ilvl w:val="0"/>
          <w:numId w:val="1"/>
        </w:numPr>
        <w:rPr>
          <w:color w:val="222222"/>
          <w:sz w:val="25"/>
          <w:szCs w:val="25"/>
        </w:rPr>
      </w:pPr>
      <w:r w:rsidRPr="51AE024D">
        <w:rPr>
          <w:rFonts w:ascii="Calibri" w:eastAsia="Calibri" w:hAnsi="Calibri" w:cs="Calibri"/>
          <w:color w:val="222222"/>
          <w:sz w:val="25"/>
          <w:szCs w:val="25"/>
        </w:rPr>
        <w:t xml:space="preserve">This assessment allows you to demonstrate your understanding of architecture's </w:t>
      </w:r>
      <w:proofErr w:type="gramStart"/>
      <w:r w:rsidRPr="51AE024D">
        <w:rPr>
          <w:rFonts w:ascii="Calibri" w:eastAsia="Calibri" w:hAnsi="Calibri" w:cs="Calibri"/>
          <w:color w:val="222222"/>
          <w:sz w:val="25"/>
          <w:szCs w:val="25"/>
        </w:rPr>
        <w:t>influence</w:t>
      </w:r>
      <w:proofErr w:type="gramEnd"/>
      <w:r w:rsidRPr="51AE024D">
        <w:rPr>
          <w:rFonts w:ascii="Calibri" w:eastAsia="Calibri" w:hAnsi="Calibri" w:cs="Calibri"/>
          <w:color w:val="222222"/>
          <w:sz w:val="25"/>
          <w:szCs w:val="25"/>
        </w:rPr>
        <w:t xml:space="preserve"> on personal experience.</w:t>
      </w:r>
    </w:p>
    <w:p w14:paraId="05341F1B" w14:textId="3F5C8071" w:rsidR="51AE024D" w:rsidRDefault="51AE024D" w:rsidP="51AE024D">
      <w:pPr>
        <w:pStyle w:val="Heading4"/>
      </w:pPr>
      <w:r w:rsidRPr="51AE024D">
        <w:rPr>
          <w:sz w:val="40"/>
          <w:szCs w:val="40"/>
        </w:rPr>
        <w:t xml:space="preserve">Demonstration of Proficiency </w:t>
      </w:r>
    </w:p>
    <w:p w14:paraId="73EF88A9" w14:textId="47DC0F28" w:rsidR="51AE024D" w:rsidRDefault="51AE024D">
      <w:r w:rsidRPr="51AE024D">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0077FCA8" w14:textId="64518D94"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Competency 1: Describe the historical development of the humanities from the prehistoric era to the present.</w:t>
      </w:r>
    </w:p>
    <w:p w14:paraId="68F88054" w14:textId="039670A9"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Describe how traditional architecture contributes to the experience of spaces we inhabit.</w:t>
      </w:r>
    </w:p>
    <w:p w14:paraId="794A713B" w14:textId="7C210EF5"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Competency 2: Examine the forms of expression that instantiate the arts and humanities.</w:t>
      </w:r>
    </w:p>
    <w:p w14:paraId="43A0A597" w14:textId="09D05B57"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Describe the spatial and architectural features of familiar places.</w:t>
      </w:r>
    </w:p>
    <w:p w14:paraId="0C58CBC7" w14:textId="30F3205B"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Apply theoretical principles to the architecture of everyday spaces.</w:t>
      </w:r>
    </w:p>
    <w:p w14:paraId="1CF8336E" w14:textId="0BA115B3"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Competency 3: Integrate the humanities with everyday life.</w:t>
      </w:r>
    </w:p>
    <w:p w14:paraId="455FB691" w14:textId="649F0F9A"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Illustrate the influence of architecture on personal experience.</w:t>
      </w:r>
    </w:p>
    <w:p w14:paraId="24143C5B" w14:textId="556602AD"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Competency 4: Communicate effectively in forms appropriate to the humanities.</w:t>
      </w:r>
    </w:p>
    <w:p w14:paraId="2E324CD5" w14:textId="30F8B725"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Write coherently to support a central idea in appropriate format with correct grammar, usage, and mechanics.</w:t>
      </w:r>
    </w:p>
    <w:p w14:paraId="30C59FCE" w14:textId="13EE4F47" w:rsidR="51AE024D" w:rsidRDefault="51AE024D" w:rsidP="51AE024D">
      <w:pPr>
        <w:pStyle w:val="Heading4"/>
      </w:pPr>
      <w:r w:rsidRPr="51AE024D">
        <w:rPr>
          <w:sz w:val="40"/>
          <w:szCs w:val="40"/>
        </w:rPr>
        <w:t>Instructions</w:t>
      </w:r>
    </w:p>
    <w:p w14:paraId="75741D05" w14:textId="32B28B1A" w:rsidR="51AE024D" w:rsidRDefault="51AE024D">
      <w:r w:rsidRPr="51AE024D">
        <w:rPr>
          <w:rFonts w:ascii="Calibri" w:eastAsia="Calibri" w:hAnsi="Calibri" w:cs="Calibri"/>
          <w:color w:val="222222"/>
          <w:sz w:val="25"/>
          <w:szCs w:val="25"/>
        </w:rPr>
        <w:t>Write a 5-pages examination of three different kinds of architecture that impact your daily life. Do the following:</w:t>
      </w:r>
    </w:p>
    <w:p w14:paraId="1FFC2179" w14:textId="36AAA33B"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Select three different kinds of spaces with which you are familiar in everyday life—places where you live, work, play, exercise, socialize, meditate, or worship.</w:t>
      </w:r>
    </w:p>
    <w:p w14:paraId="3B3F1D23" w14:textId="540235C6"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lastRenderedPageBreak/>
        <w:t>Describe these spaces in detail, explaining what you observe, feel, think, and do when you are in each. Let your observation include lots of sensory inputs; you may first notice visual elements, but look for characteristic smells or sounds as well.</w:t>
      </w:r>
    </w:p>
    <w:p w14:paraId="405A28B5" w14:textId="1A046D94"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Examine your thoughts and feelings with the same degree of attention—is this a place that uplifts you or drags you down?</w:t>
      </w:r>
    </w:p>
    <w:p w14:paraId="1B285F66" w14:textId="6288AD59"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Consider the activities you pursue in the space, whether they are unique to this space or associated with it in your memory.</w:t>
      </w:r>
    </w:p>
    <w:p w14:paraId="30A59773" w14:textId="627C1039"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Include in your essay at least one photographic or other visual representation of each of your three selections.</w:t>
      </w:r>
    </w:p>
    <w:p w14:paraId="05DE97BC" w14:textId="2886A4F5"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List the theoretical principles of architecture and apply those principles to the spaces you have described.</w:t>
      </w:r>
    </w:p>
    <w:p w14:paraId="2B82D5C3" w14:textId="6BEE4216"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How do the architectural features of the space help to shape the variety of experiences you have when inhabiting it? Reflect on the traditional forms of architecture and assess how they contribute to what you observe, feel, think, and do in these spaces.</w:t>
      </w:r>
    </w:p>
    <w:p w14:paraId="56D478DD" w14:textId="4F784B06" w:rsidR="51AE024D" w:rsidRDefault="51AE024D" w:rsidP="51AE024D">
      <w:pPr>
        <w:pStyle w:val="Heading5"/>
      </w:pPr>
      <w:r w:rsidRPr="51AE024D">
        <w:rPr>
          <w:sz w:val="25"/>
          <w:szCs w:val="25"/>
        </w:rPr>
        <w:t>Additional Requirements</w:t>
      </w:r>
    </w:p>
    <w:p w14:paraId="48789F93" w14:textId="4704FA77"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Written communication: Should be free of errors that detract from the overall message.</w:t>
      </w:r>
    </w:p>
    <w:p w14:paraId="7ECFE318" w14:textId="746FA237"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APA formatting: Your paper should be formatted according to current APA style and formatting.</w:t>
      </w:r>
    </w:p>
    <w:p w14:paraId="2226ED72" w14:textId="5B1CFBCE"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Length: 4–6 double-spaced pages.</w:t>
      </w:r>
    </w:p>
    <w:p w14:paraId="7BEB28E7" w14:textId="02EBD423"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Font and font size: Times New Roman, 12 point.</w:t>
      </w:r>
    </w:p>
    <w:p w14:paraId="337B2CC8" w14:textId="24B00921" w:rsidR="51AE024D" w:rsidRDefault="51AE024D" w:rsidP="51AE024D"/>
    <w:p w14:paraId="462AD006" w14:textId="30A1CF62" w:rsidR="51AE024D" w:rsidRDefault="51AE024D" w:rsidP="51AE024D"/>
    <w:p w14:paraId="505FE9B0" w14:textId="121128F4" w:rsidR="51AE024D" w:rsidRDefault="51AE024D" w:rsidP="51AE024D">
      <w:pPr>
        <w:pStyle w:val="Heading1"/>
      </w:pPr>
      <w:r w:rsidRPr="51AE024D">
        <w:rPr>
          <w:color w:val="000000" w:themeColor="text1"/>
          <w:sz w:val="66"/>
          <w:szCs w:val="66"/>
        </w:rPr>
        <w:t>Resources: Introduction to the Humanities</w:t>
      </w:r>
    </w:p>
    <w:p w14:paraId="0C6E4C06" w14:textId="0E9086CC" w:rsidR="51AE024D" w:rsidRDefault="51AE024D" w:rsidP="51AE024D">
      <w:pPr>
        <w:pStyle w:val="ListParagraph"/>
        <w:numPr>
          <w:ilvl w:val="0"/>
          <w:numId w:val="1"/>
        </w:numPr>
        <w:rPr>
          <w:color w:val="FFFFFF" w:themeColor="background1"/>
          <w:sz w:val="18"/>
          <w:szCs w:val="18"/>
        </w:rPr>
      </w:pPr>
      <w:r w:rsidRPr="51AE024D">
        <w:rPr>
          <w:rFonts w:ascii="Calibri" w:eastAsia="Calibri" w:hAnsi="Calibri" w:cs="Calibri"/>
          <w:caps/>
          <w:color w:val="FFFFFF" w:themeColor="background1"/>
          <w:sz w:val="18"/>
          <w:szCs w:val="18"/>
        </w:rPr>
        <w:t>PRINT</w:t>
      </w:r>
    </w:p>
    <w:p w14:paraId="106DDCF3" w14:textId="5DAC154A" w:rsidR="51AE024D" w:rsidRDefault="51AE024D" w:rsidP="51AE024D">
      <w:pPr>
        <w:pStyle w:val="ListParagraph"/>
        <w:numPr>
          <w:ilvl w:val="0"/>
          <w:numId w:val="1"/>
        </w:numPr>
        <w:rPr>
          <w:color w:val="222222"/>
          <w:sz w:val="25"/>
          <w:szCs w:val="25"/>
        </w:rPr>
      </w:pPr>
      <w:r w:rsidRPr="51AE024D">
        <w:rPr>
          <w:rFonts w:ascii="Calibri" w:eastAsia="Calibri" w:hAnsi="Calibri" w:cs="Calibri"/>
          <w:color w:val="222222"/>
          <w:sz w:val="25"/>
          <w:szCs w:val="25"/>
        </w:rPr>
        <w:t>The following resources provide a general introduction to the study of the humanities:</w:t>
      </w:r>
    </w:p>
    <w:p w14:paraId="6E44D8BE" w14:textId="0977FCEC" w:rsidR="51AE024D" w:rsidRDefault="51AE024D" w:rsidP="51AE024D">
      <w:pPr>
        <w:pStyle w:val="ListParagraph"/>
        <w:numPr>
          <w:ilvl w:val="1"/>
          <w:numId w:val="1"/>
        </w:numPr>
        <w:rPr>
          <w:color w:val="222222"/>
          <w:sz w:val="25"/>
          <w:szCs w:val="25"/>
        </w:rPr>
      </w:pPr>
      <w:r w:rsidRPr="51AE024D">
        <w:rPr>
          <w:rFonts w:ascii="Calibri" w:eastAsia="Calibri" w:hAnsi="Calibri" w:cs="Calibri"/>
          <w:color w:val="222222"/>
          <w:sz w:val="25"/>
          <w:szCs w:val="25"/>
        </w:rPr>
        <w:t xml:space="preserve">Hoffman, S. J. (Ed.). (2010). </w:t>
      </w:r>
      <w:hyperlink r:id="rId5">
        <w:proofErr w:type="gramStart"/>
        <w:r w:rsidRPr="51AE024D">
          <w:rPr>
            <w:rStyle w:val="Hyperlink"/>
            <w:rFonts w:ascii="Calibri" w:eastAsia="Calibri" w:hAnsi="Calibri" w:cs="Calibri"/>
            <w:color w:val="0F6DA8"/>
            <w:sz w:val="25"/>
            <w:szCs w:val="25"/>
          </w:rPr>
          <w:t>Teaching</w:t>
        </w:r>
        <w:proofErr w:type="gramEnd"/>
        <w:r w:rsidRPr="51AE024D">
          <w:rPr>
            <w:rStyle w:val="Hyperlink"/>
            <w:rFonts w:ascii="Calibri" w:eastAsia="Calibri" w:hAnsi="Calibri" w:cs="Calibri"/>
            <w:color w:val="0F6DA8"/>
            <w:sz w:val="25"/>
            <w:szCs w:val="25"/>
          </w:rPr>
          <w:t xml:space="preserve"> humanities online: A practical guide to the virtual classroom</w:t>
        </w:r>
      </w:hyperlink>
      <w:r w:rsidRPr="51AE024D">
        <w:rPr>
          <w:rFonts w:ascii="Calibri" w:eastAsia="Calibri" w:hAnsi="Calibri" w:cs="Calibri"/>
          <w:color w:val="0F6DA8"/>
          <w:sz w:val="25"/>
          <w:szCs w:val="25"/>
        </w:rPr>
        <w:t>. Armonk, NY: M.E. Sharpe.</w:t>
      </w:r>
    </w:p>
    <w:p w14:paraId="7D5D84A5" w14:textId="6FB06781"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lastRenderedPageBreak/>
        <w:t xml:space="preserve">Chapter 9, "Easier </w:t>
      </w:r>
      <w:proofErr w:type="gramStart"/>
      <w:r w:rsidRPr="51AE024D">
        <w:rPr>
          <w:rFonts w:ascii="Calibri" w:eastAsia="Calibri" w:hAnsi="Calibri" w:cs="Calibri"/>
          <w:color w:val="222222"/>
          <w:sz w:val="25"/>
          <w:szCs w:val="25"/>
        </w:rPr>
        <w:t>Than</w:t>
      </w:r>
      <w:proofErr w:type="gramEnd"/>
      <w:r w:rsidRPr="51AE024D">
        <w:rPr>
          <w:rFonts w:ascii="Calibri" w:eastAsia="Calibri" w:hAnsi="Calibri" w:cs="Calibri"/>
          <w:color w:val="222222"/>
          <w:sz w:val="25"/>
          <w:szCs w:val="25"/>
        </w:rPr>
        <w:t xml:space="preserve"> It Looks: Using Web Resources in the Humanities," pages 112–114. These pages of the chapter include a valuable bibliography for study of the humanities.</w:t>
      </w:r>
    </w:p>
    <w:p w14:paraId="0003B0B9" w14:textId="49D3A4AE" w:rsidR="51AE024D" w:rsidRDefault="009866B8" w:rsidP="51AE024D">
      <w:pPr>
        <w:pStyle w:val="ListParagraph"/>
        <w:numPr>
          <w:ilvl w:val="1"/>
          <w:numId w:val="1"/>
        </w:numPr>
        <w:rPr>
          <w:color w:val="0F6DA8"/>
          <w:sz w:val="25"/>
          <w:szCs w:val="25"/>
        </w:rPr>
      </w:pPr>
      <w:hyperlink r:id="rId6">
        <w:r w:rsidR="51AE024D" w:rsidRPr="51AE024D">
          <w:rPr>
            <w:rStyle w:val="Hyperlink"/>
            <w:rFonts w:ascii="Calibri" w:eastAsia="Calibri" w:hAnsi="Calibri" w:cs="Calibri"/>
            <w:color w:val="0F6DA8"/>
            <w:sz w:val="25"/>
            <w:szCs w:val="25"/>
          </w:rPr>
          <w:t>Assessment 1 Context</w:t>
        </w:r>
      </w:hyperlink>
      <w:r w:rsidR="51AE024D" w:rsidRPr="51AE024D">
        <w:rPr>
          <w:rFonts w:ascii="Calibri" w:eastAsia="Calibri" w:hAnsi="Calibri" w:cs="Calibri"/>
          <w:color w:val="0F6DA8"/>
          <w:sz w:val="25"/>
          <w:szCs w:val="25"/>
        </w:rPr>
        <w:t>.</w:t>
      </w:r>
    </w:p>
    <w:p w14:paraId="4FCFB5A5" w14:textId="47003843"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This resource identifies useful concepts for exploring the humanities.</w:t>
      </w:r>
    </w:p>
    <w:p w14:paraId="1F9A1523" w14:textId="7D769BEB" w:rsidR="51AE024D" w:rsidRDefault="009866B8" w:rsidP="51AE024D">
      <w:pPr>
        <w:pStyle w:val="ListParagraph"/>
        <w:numPr>
          <w:ilvl w:val="1"/>
          <w:numId w:val="1"/>
        </w:numPr>
        <w:rPr>
          <w:color w:val="0F6DA8"/>
          <w:sz w:val="25"/>
          <w:szCs w:val="25"/>
        </w:rPr>
      </w:pPr>
      <w:hyperlink r:id="rId7">
        <w:r w:rsidR="51AE024D" w:rsidRPr="51AE024D">
          <w:rPr>
            <w:rStyle w:val="Hyperlink"/>
            <w:rFonts w:ascii="Calibri" w:eastAsia="Calibri" w:hAnsi="Calibri" w:cs="Calibri"/>
            <w:color w:val="0F6DA8"/>
            <w:sz w:val="25"/>
            <w:szCs w:val="25"/>
          </w:rPr>
          <w:t>HUM-FPX1000 – Introduction to Humanities Library Guide</w:t>
        </w:r>
      </w:hyperlink>
      <w:r w:rsidR="51AE024D" w:rsidRPr="51AE024D">
        <w:rPr>
          <w:rFonts w:ascii="Calibri" w:eastAsia="Calibri" w:hAnsi="Calibri" w:cs="Calibri"/>
          <w:color w:val="0F6DA8"/>
          <w:sz w:val="25"/>
          <w:szCs w:val="25"/>
        </w:rPr>
        <w:t>.</w:t>
      </w:r>
    </w:p>
    <w:p w14:paraId="27124D4D" w14:textId="2C3F02A8" w:rsidR="51AE024D" w:rsidRDefault="51AE024D" w:rsidP="51AE024D">
      <w:pPr>
        <w:pStyle w:val="ListParagraph"/>
        <w:numPr>
          <w:ilvl w:val="2"/>
          <w:numId w:val="1"/>
        </w:numPr>
        <w:rPr>
          <w:color w:val="222222"/>
          <w:sz w:val="25"/>
          <w:szCs w:val="25"/>
        </w:rPr>
      </w:pPr>
      <w:r w:rsidRPr="51AE024D">
        <w:rPr>
          <w:rFonts w:ascii="Calibri" w:eastAsia="Calibri" w:hAnsi="Calibri" w:cs="Calibri"/>
          <w:color w:val="222222"/>
          <w:sz w:val="25"/>
          <w:szCs w:val="25"/>
        </w:rPr>
        <w:t>Here you will find access to a variety of tools in the Capella University library.</w:t>
      </w:r>
    </w:p>
    <w:p w14:paraId="7479D99F" w14:textId="7C766C98" w:rsidR="51AE024D" w:rsidRDefault="51AE024D" w:rsidP="51AE024D"/>
    <w:sectPr w:rsidR="51AE02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0C5595"/>
    <w:multiLevelType w:val="hybridMultilevel"/>
    <w:tmpl w:val="E47ABBA0"/>
    <w:lvl w:ilvl="0" w:tplc="9F3075D8">
      <w:start w:val="1"/>
      <w:numFmt w:val="bullet"/>
      <w:lvlText w:val=""/>
      <w:lvlJc w:val="left"/>
      <w:pPr>
        <w:ind w:left="720" w:hanging="360"/>
      </w:pPr>
      <w:rPr>
        <w:rFonts w:ascii="Symbol" w:hAnsi="Symbol" w:hint="default"/>
      </w:rPr>
    </w:lvl>
    <w:lvl w:ilvl="1" w:tplc="5620860E">
      <w:start w:val="1"/>
      <w:numFmt w:val="bullet"/>
      <w:lvlText w:val="o"/>
      <w:lvlJc w:val="left"/>
      <w:pPr>
        <w:ind w:left="1440" w:hanging="360"/>
      </w:pPr>
      <w:rPr>
        <w:rFonts w:ascii="Courier New" w:hAnsi="Courier New" w:hint="default"/>
      </w:rPr>
    </w:lvl>
    <w:lvl w:ilvl="2" w:tplc="40CEA604">
      <w:start w:val="1"/>
      <w:numFmt w:val="bullet"/>
      <w:lvlText w:val=""/>
      <w:lvlJc w:val="left"/>
      <w:pPr>
        <w:ind w:left="2160" w:hanging="360"/>
      </w:pPr>
      <w:rPr>
        <w:rFonts w:ascii="Wingdings" w:hAnsi="Wingdings" w:hint="default"/>
      </w:rPr>
    </w:lvl>
    <w:lvl w:ilvl="3" w:tplc="5AE2114C">
      <w:start w:val="1"/>
      <w:numFmt w:val="bullet"/>
      <w:lvlText w:val=""/>
      <w:lvlJc w:val="left"/>
      <w:pPr>
        <w:ind w:left="2880" w:hanging="360"/>
      </w:pPr>
      <w:rPr>
        <w:rFonts w:ascii="Symbol" w:hAnsi="Symbol" w:hint="default"/>
      </w:rPr>
    </w:lvl>
    <w:lvl w:ilvl="4" w:tplc="CF2C5024">
      <w:start w:val="1"/>
      <w:numFmt w:val="bullet"/>
      <w:lvlText w:val="o"/>
      <w:lvlJc w:val="left"/>
      <w:pPr>
        <w:ind w:left="3600" w:hanging="360"/>
      </w:pPr>
      <w:rPr>
        <w:rFonts w:ascii="Courier New" w:hAnsi="Courier New" w:hint="default"/>
      </w:rPr>
    </w:lvl>
    <w:lvl w:ilvl="5" w:tplc="D7CADA94">
      <w:start w:val="1"/>
      <w:numFmt w:val="bullet"/>
      <w:lvlText w:val=""/>
      <w:lvlJc w:val="left"/>
      <w:pPr>
        <w:ind w:left="4320" w:hanging="360"/>
      </w:pPr>
      <w:rPr>
        <w:rFonts w:ascii="Wingdings" w:hAnsi="Wingdings" w:hint="default"/>
      </w:rPr>
    </w:lvl>
    <w:lvl w:ilvl="6" w:tplc="0118693C">
      <w:start w:val="1"/>
      <w:numFmt w:val="bullet"/>
      <w:lvlText w:val=""/>
      <w:lvlJc w:val="left"/>
      <w:pPr>
        <w:ind w:left="5040" w:hanging="360"/>
      </w:pPr>
      <w:rPr>
        <w:rFonts w:ascii="Symbol" w:hAnsi="Symbol" w:hint="default"/>
      </w:rPr>
    </w:lvl>
    <w:lvl w:ilvl="7" w:tplc="7B1A077A">
      <w:start w:val="1"/>
      <w:numFmt w:val="bullet"/>
      <w:lvlText w:val="o"/>
      <w:lvlJc w:val="left"/>
      <w:pPr>
        <w:ind w:left="5760" w:hanging="360"/>
      </w:pPr>
      <w:rPr>
        <w:rFonts w:ascii="Courier New" w:hAnsi="Courier New" w:hint="default"/>
      </w:rPr>
    </w:lvl>
    <w:lvl w:ilvl="8" w:tplc="3022F94C">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09C2F"/>
    <w:rsid w:val="009866B8"/>
    <w:rsid w:val="47709C2F"/>
    <w:rsid w:val="51AE0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09C2F"/>
  <w15:chartTrackingRefBased/>
  <w15:docId w15:val="{2D5A9262-BD59-4788-BF3D-0AE9B852F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apellauniversity.libguides.com/HUM-FPX1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HUM-FPX/HUM-FPX1000/180400/Course_Files/cf_assessment_1_context.html" TargetMode="External"/><Relationship Id="rId5" Type="http://schemas.openxmlformats.org/officeDocument/2006/relationships/hyperlink" Target="https://ebookcentral-proquest-com.library.capella.edu/lib/capella/detail.action?docID=189996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2019-10-25T06:29:00Z</dcterms:created>
  <dcterms:modified xsi:type="dcterms:W3CDTF">2019-10-25T06:29:00Z</dcterms:modified>
</cp:coreProperties>
</file>